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FCEF3" w14:textId="6D481303" w:rsidR="00A053ED" w:rsidRDefault="0098336D">
      <w:hyperlink r:id="rId4" w:history="1">
        <w:r w:rsidRPr="00A1009E">
          <w:rPr>
            <w:rStyle w:val="Hyperlink"/>
          </w:rPr>
          <w:t>https://eu.iriscarbon.com//Home/IxbrlViewer/63fc410d67bb7c132c50de97</w:t>
        </w:r>
      </w:hyperlink>
      <w:r>
        <w:t xml:space="preserve"> </w:t>
      </w:r>
    </w:p>
    <w:sectPr w:rsidR="00A05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36D"/>
    <w:rsid w:val="0098336D"/>
    <w:rsid w:val="00A0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01B0"/>
  <w15:chartTrackingRefBased/>
  <w15:docId w15:val="{DB524F38-7541-41FF-BE68-F862B89B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33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.iriscarbon.com//Home/IxbrlViewer/63fc410d67bb7c132c50de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Ng</dc:creator>
  <cp:keywords/>
  <dc:description/>
  <cp:lastModifiedBy>John Ng</cp:lastModifiedBy>
  <cp:revision>1</cp:revision>
  <dcterms:created xsi:type="dcterms:W3CDTF">2023-02-28T01:49:00Z</dcterms:created>
  <dcterms:modified xsi:type="dcterms:W3CDTF">2023-02-28T01:49:00Z</dcterms:modified>
</cp:coreProperties>
</file>